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992" w:tblpY="149"/>
        <w:tblOverlap w:val="never"/>
        <w:tblW w:w="514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55"/>
        <w:gridCol w:w="4611"/>
        <w:gridCol w:w="472"/>
        <w:gridCol w:w="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pStyle w:val="2"/>
              <w:numPr>
                <w:ilvl w:val="2"/>
                <w:numId w:val="0"/>
              </w:numPr>
              <w:spacing w:before="0" w:after="0" w:line="360" w:lineRule="exact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采购代理机构日常量化考核表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考核代理机构名称：</w:t>
            </w:r>
          </w:p>
        </w:tc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/>
                <w:lang w:bidi="ar"/>
              </w:rPr>
              <w:t xml:space="preserve">考核招标项目：                               </w:t>
            </w:r>
            <w:r>
              <w:rPr>
                <w:rStyle w:val="9"/>
                <w:rFonts w:hint="default"/>
                <w:lang w:bidi="ar"/>
              </w:rPr>
              <w:t>考核时间：   年  月   日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考核人：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分值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代理项目人员情况</w:t>
            </w:r>
          </w:p>
        </w:tc>
        <w:tc>
          <w:tcPr>
            <w:tcW w:w="8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人员配备情况（10分）</w:t>
            </w: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代理项目人员配备齐全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代理项目配备人员职责分工明确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代理项目安排专职项目负责人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所配备人员熟悉采购相关法律法规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所配备人员具备代理专业水平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采购文件整体编写质量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采购文件整体编写质量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（15分）</w:t>
            </w: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1、明确采购标的需实现的功能或者目标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2、落实政府采购政策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3、符合国家相关标准、行业标准、地方标准或者其他标准、规范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4、未含有歧视性条款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5、评审因素符合法律规定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6、采购文件未受到质疑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采购程序执行及履职情况</w:t>
            </w:r>
          </w:p>
        </w:tc>
        <w:tc>
          <w:tcPr>
            <w:tcW w:w="8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信息公告发布（8分）</w:t>
            </w: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在指定媒体发布信息公告（含单一来源公示、更正公告）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信息公告发布时间符合法律规定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公告内容完整、准确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信息公告发布不含其他违法违规情况的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采购过程、中标或者成交结果受到质疑或投诉（10分）</w:t>
            </w: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采购过程、中标或者成交结果未受到质疑或投诉，得10分；</w:t>
            </w:r>
          </w:p>
          <w:p>
            <w:pPr>
              <w:widowControl/>
              <w:spacing w:line="280" w:lineRule="exac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采购过程、中标或者成交结果受到质疑或投诉且成立的，0分。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收费和保证金（12分）</w:t>
            </w: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代理费符合标准收费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投标保证金及时退还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未收取服务费以外的其他费用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招标组织情况（20分）</w:t>
            </w: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招标组织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成功得20分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由于代理机构原因造成招标失败，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每失败一次扣5分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)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备案资料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备案资料（10分）</w:t>
            </w:r>
          </w:p>
        </w:tc>
        <w:tc>
          <w:tcPr>
            <w:tcW w:w="2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备案资料齐全、完整、交付及时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服务响应</w:t>
            </w:r>
          </w:p>
        </w:tc>
        <w:tc>
          <w:tcPr>
            <w:tcW w:w="35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响应及时，随叫随到，服务过程细致耐心，严格规范，态度端正，廉洁自律（15分）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51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得分合计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D6133"/>
    <w:multiLevelType w:val="multilevel"/>
    <w:tmpl w:val="656D6133"/>
    <w:lvl w:ilvl="0" w:tentative="0">
      <w:start w:val="1"/>
      <w:numFmt w:val="chineseCountingThousand"/>
      <w:suff w:val="nothing"/>
      <w:lvlText w:val="第%1部分"/>
      <w:lvlJc w:val="center"/>
      <w:pPr>
        <w:ind w:left="252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543" w:firstLine="177"/>
      </w:pPr>
      <w:rPr>
        <w:rFonts w:hint="eastAsia" w:ascii="仿宋_GB2312" w:hAnsi="宋体" w:eastAsia="仿宋_GB2312"/>
        <w:sz w:val="32"/>
        <w:szCs w:val="32"/>
        <w:lang w:val="en-US"/>
      </w:rPr>
    </w:lvl>
    <w:lvl w:ilvl="2" w:tentative="0">
      <w:start w:val="1"/>
      <w:numFmt w:val="chineseCountingThousand"/>
      <w:pStyle w:val="2"/>
      <w:suff w:val="nothing"/>
      <w:lvlText w:val="(%3)"/>
      <w:lvlJc w:val="left"/>
      <w:pPr>
        <w:ind w:left="252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252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252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25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szCs w:val="20"/>
    </w:rPr>
  </w:style>
  <w:style w:type="paragraph" w:customStyle="1" w:styleId="4">
    <w:name w:val="样式3"/>
    <w:basedOn w:val="2"/>
    <w:next w:val="1"/>
    <w:qFormat/>
    <w:uiPriority w:val="0"/>
    <w:pPr>
      <w:spacing w:line="415" w:lineRule="auto"/>
      <w:ind w:left="0"/>
    </w:pPr>
    <w:rPr>
      <w:rFonts w:ascii="Times New Roman" w:eastAsia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8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2024-04-28T10:07:04Z</dcterms:created>
  <dc:creator>Administrator</dc:creator>
  <cp:lastModifiedBy>奈良的鹿</cp:lastModifiedBy>
  <dcterms:modified xsi:type="dcterms:W3CDTF">2024-04-28T10:07:23Z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6EEF2018A779499E9D5F8655E1792568</vt:lpwstr>
  </property>
</Properties>
</file>